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eastAsia" w:ascii="仿宋" w:hAnsi="仿宋" w:eastAsia="仿宋" w:cs="仿宋"/>
          <w:b/>
          <w:bCs/>
          <w:i w:val="0"/>
          <w:caps w:val="0"/>
          <w:color w:val="auto"/>
          <w:spacing w:val="0"/>
          <w:sz w:val="36"/>
          <w:szCs w:val="36"/>
        </w:rPr>
      </w:pPr>
      <w:r>
        <w:rPr>
          <w:rFonts w:hint="eastAsia" w:ascii="仿宋" w:hAnsi="仿宋" w:eastAsia="仿宋" w:cs="仿宋"/>
          <w:b/>
          <w:bCs/>
          <w:i w:val="0"/>
          <w:caps w:val="0"/>
          <w:color w:val="auto"/>
          <w:spacing w:val="0"/>
          <w:kern w:val="0"/>
          <w:sz w:val="36"/>
          <w:szCs w:val="36"/>
          <w:shd w:val="clear" w:fill="FFFFFF"/>
          <w:lang w:val="en-US" w:eastAsia="zh-CN" w:bidi="ar"/>
        </w:rPr>
        <w:t>2019年度国家社会科学基金艺术学项目申报公告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720" w:firstLineChars="200"/>
        <w:jc w:val="both"/>
        <w:textAlignment w:val="auto"/>
        <w:rPr>
          <w:rFonts w:ascii="仿宋_GB2312" w:hAnsi="宋体" w:eastAsia="仿宋_GB2312" w:cs="仿宋_GB2312"/>
          <w:b w:val="0"/>
          <w:bCs w:val="0"/>
          <w:i w:val="0"/>
          <w:caps w:val="0"/>
          <w:color w:val="333333"/>
          <w:spacing w:val="0"/>
          <w:kern w:val="0"/>
          <w:sz w:val="36"/>
          <w:szCs w:val="36"/>
          <w:shd w:val="clear"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right="0" w:firstLine="640" w:firstLineChars="200"/>
        <w:jc w:val="both"/>
        <w:textAlignment w:val="auto"/>
        <w:rPr>
          <w:rFonts w:hint="eastAsia" w:ascii="宋体" w:hAnsi="宋体" w:eastAsia="宋体" w:cs="宋体"/>
          <w:b w:val="0"/>
          <w:bCs w:val="0"/>
          <w:i w:val="0"/>
          <w:caps w:val="0"/>
          <w:color w:val="auto"/>
          <w:spacing w:val="0"/>
          <w:sz w:val="24"/>
          <w:szCs w:val="24"/>
        </w:rPr>
      </w:pPr>
      <w:r>
        <w:rPr>
          <w:rFonts w:ascii="仿宋_GB2312" w:hAnsi="宋体" w:eastAsia="仿宋_GB2312" w:cs="仿宋_GB2312"/>
          <w:b w:val="0"/>
          <w:bCs w:val="0"/>
          <w:i w:val="0"/>
          <w:caps w:val="0"/>
          <w:color w:val="auto"/>
          <w:spacing w:val="0"/>
          <w:kern w:val="0"/>
          <w:sz w:val="32"/>
          <w:szCs w:val="32"/>
          <w:shd w:val="clear" w:fill="FFFFFF"/>
          <w:lang w:val="en-US" w:eastAsia="zh-CN" w:bidi="ar"/>
        </w:rPr>
        <w:t>经文化和旅游部、全国艺术科学规划领导小组批准，《2019年度国家社会科学基金艺术学项目课题指南》（以下简称“《课题指南》”）现予发布。现将申报工作有关事项公告如下：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一、申报2019年度国家社会科学基金艺术学项目的指导思想是：以习近平新时代中国特色社会主义思想为指导，深入贯彻落实党的十九大和十九届二中、三中全会精神，贯彻落实《中共中央关于加快构建中国特色哲学社会科学的意见》，坚持基础研究和应用研究并重，加快构建中国特色艺术学体系，推动文化和旅游融合发展，为党和国家工作大局服务，为繁荣发展哲学社会科学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二、申报国家社会科学基金艺术学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立足党和国家事业发展需要，聚焦经济社会发展中的全局性、战略性和前瞻性的重大理论与实践问题，力求具有现实性、针对性和较强的决策参考价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三、申请人须具备下列条件：遵守中华人民共和国宪法和法律；具有独立开展研究和组织开展研究的能力，能够承担实质性研究工作；具有副高级（含）以上专业技术职称（职务），或者具有博士学位。不具有副高级（含）以上专业技术职称（职务）或者博士学位的，可以申请青年项目，但必须有两名具有正高级专业技术职称（职务）的同行专家推荐。青年项目申请人和课题组成员的年龄均不超过35周岁（1984年4月30日后出生）。申请人填报课题组成员或推荐人有关信息资料前，必须征得本人同意，否则视为违规申报。申请人可以根据研究的实际需要，吸收境外研究人员作为课题组成员参与申请。全日制在读研究生不能申请，具备申报条件的在职博士生（博士后）从所在工作单位申请。文化和旅游部机关工作人员不能申请或者作为课题组成员参与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四、申请单位须符合以下条件：在相关领域具有较雄厚的学术资源和研究实力；设有科研管理职能部门；能够提供开展研究的必要条件并承诺信誉保证。以兼职人员身份从所兼职单位申报国家社会科学基金艺术学项目的，兼职单位须审核兼职人员正式聘用关系的真实性，承担项目管理职责并承担信誉保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五、《课题指南》条目分范围性条目和具体题目两类。范围性条目只规定研究范围和方向，申请人要据此自行设计具体题目；依据具体题目申报的课题，应选择不同的研究角度、方法和侧重点，题目的文字表述可做适当修改。为进一步突出重点，《课题指南》确定了若干优先研究方向（以“*”标注），优先研究方向的申报课题一经获准立项，可根据研究工作的实际需求，适度放宽资助额度。只要符合《课题指南》的指导思想和基本要求，各学科均鼓励申请人根据研究兴趣和学术积累申报自选课题（包括重点课题）。自选课题与按《课题指南》申报的课题在评审程序、评审标准、立项指标、资助强度等方面同样对待。无论是按《课题指南》拟定的课题还是自选课题，课题名称的表述应科学、严谨、规范、简明，避免引起歧义或争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六、2019年度国家社会科学基金艺术学项目实行限额申报，限额指标另行下达。各省（区、市）全国艺术科学规划项目中级管理单位和申请单位要着力提高申报质量，加强对申报项目的审核管理，按照下达的限额申报数审核上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七、本年度国家社会科学基金艺术学项目设置重点项目、一般项目、青年项目，同时设立西部项目，对边远贫困地区和少数民族地区特别是西部地区研究项目给予一定倾斜。西部项目不专门申报，从西部地区研究人员申报的项目中评审产生。项目资助额度参考标准为：重点项目35万元，一般项目、青年项目、西部项目20万元。最终确定的资助额度在适当范围内上下浮动，申请人应按照《国家社会科学基金项目资金管理办法》的要求，根据实际需要编制科学合理的经费预算。国家社会科学基金艺术学项目的完成时限，自批准立项之日起计算，基础理论研究一般为3至5年，应用对策研究一般为2至3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八、为确保申请人有足够的时间和精力从事课题研究，2019年度国家社会科学基金艺术学项目申请做如下限定：（1）课题负责人同年度只能申报一个国家社会科学基金艺术学项目，且不能作为课题组成员参与其他国家社会科学基金艺术学项目的申请；课题组成员同年度最多参与两个国家社会科学基金艺术学项目申请。（2）在研的国家社会科学基金项目、国家自然科学基金项目、教育部人文社会科学研究项目及其他国家级科研项目的负责人不能申请新的国家社会科学基金艺术学项目（结项证书标注日期在2019年4月30日之前的可以申请）。（3）申请国家社会科学基金项目、国家自然科学基金项目及其他国家级科研项目的负责人同年度不能申请国家社会科学基金艺术学项目，其课题组成员也不能作为负责人以内容相同或相近选题申请国家社会科学基金艺术学项目。（4）申请教育部人文社会科学研究项目的负责人同年度不能申请国家社会科学基金艺术学项目。（5）不得通过变换责任单位回避前述（1）—（4）条款规定，不得将内容基本相同或相近的申报材料以不同申请人的名义提出申请。（6）凡在内容上与在研或已结项的各级各类项目有较大关联的申请课题，须在申请时注明所申请项目与已承担项目的联系和区别，否则视为重复申请；不得以内容基本相同或相近的同一成果申请多家基金项目结项。（7）凡以博士学位论文或博士后出站报告为基础申报国家社会科学基金艺术学项目，须在申请时注明所申请项目与学位论文（出站报告）的联系和区别，申请鉴定结项时提交学位论文（出站报告）原件。（8）不得以已出版的内容基本相同的研究成果申请国家社会科学基金艺术学项目。（9）凡以国家社会科学基金艺术学项目名义发表阶段性成果或最终成果，不得同时标注多家基金项目资助字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九、2019年度国家社会科学基金艺术学项目实行网上申报。请申请人登录全国艺术科学规划项目申报管理系统（系统路径为：文化和旅游部网站主页→在线办事→办事大厅→全国艺术科学规划项目申报管理系统（2019）），按照有关说明注册账号并提交申报材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十、贯彻落实中央《关于进一步加强科研诚信建设的若干意见》，申请人要如实填写申报材料，保证没有知识产权争议，不得有违背科研诚信要求的行为。凡存在弄虚作假、抄袭剽窃等行为的，一经发现查实，取消5年内申报资格，如获立项即予撤项并通报批评。为保证申报评审的公正性和严肃性，评审会议召开前申报单位或个人不得以任何名义走访、咨询学科评审组专家或邀请学科评审组专家进行申报辅导。凡行贿评审专家者，一经查实将予通报批评，如获立项即予撤项，5年内不得申报国家社会科学基金艺术学项目。凡在项目申报和评审中发现严重违规违纪行为的，除按规定进行处理外，均列入不良科研信用记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十一、所有申报项目将通过资格审查、同行专家通讯初评和复评等程序。资格审查和评审工作严格按照《全国艺术科学规划项目管理办法》及本公告的规定进行。同行专家通讯初评采用“活页”匿名方式，“活页”论证字数不超过4000字，不得出现申请人、课题组成员姓名及所在单位名称等有关信息，否则取消参评资格。项目评审坚持公平、公正原则，保证质量，宁缺毋滥。评审结果报全国艺术科学规划领导小组审批后公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十二、如课题获准立项，申请人填写立项通知书回执后，申报系统形成的《申报书》即成为有约束力的资助合同文本。项目负责人在项目执行期间要遵守相关承诺，履行约定义务，按期完成研究任务。最终成果实行匿名通讯鉴定。除特殊情况外，计划出版的成果须先鉴定、后出版，擅自出版者视为自行终止资助协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十三、2019年度国家社会科学基金艺术学项目实行3级申报制度。各单位科研管理部门作为初级管理单位，要做好申报组织及申报材料的审核把关工作，根据本公告及有关规定严格审核《申报书》的所有栏目内容，特别是严格审核申报资格、前期研究成果的真实性、课题组的研究实力和必备条件等，通过申报系统签署明确意见，承担信誉保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各省（区、市）艺术科学规划领导小组办公室或文化和旅游厅（局）艺术科研管理部门作为中级管理单位，受理本行政辖区内的课题申报。中级管理单位要加强组织和指导，认真审核，严格把关，努力提高申报质量。要认真负责地做好账号管理、项目审核提交、名单报送等工作，确保网上申报按期完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全国艺术科学规划领导小组办公室委托中国艺术科技研究所承担申报材料的受理工作。全国艺术科学规划领导小组办公室不直接受理申报。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十四、课题申报相关文件材料，包括《2019年度国家社会科学基金艺术学项目课题指南》《国家社会科学基金项目资金管理办法》《全国艺术科学规划项目管理办法》《全国艺术科学规划历年立项课题汇编》等，可在文化和旅游部网站或申报系统主页上查询、下载。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十五、申请人及所在单位网上集中申报和审核提交时间为2019年4月10日—30日，逾期系统关闭不予受理申报及审核。申报单位完成本级资格审查及项目提交后，要同时将系统生成的本单位项目汇总表打印盖章后报送至各省（区、市）中级管理单位；中级管理单位网上审核提交时间为5月1日—8日，中级管理单位完成本级资格审查及项目提交后，要同时将系统生成的本地区项目汇总表打印盖章后报送至中国艺术科技研究所全国艺术科学规划项目管理中心。请严格按照以上时间要求进行申报、审核，因错过受理时间、未按要求操作系统造成的责任由相关人员自行承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邮寄地址：北京市东城区雍和宫大街戏楼胡同1号中国艺术科技研究所全国艺术科学规划项目管理中心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邮政编码：100007</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咨询电话：010-87930753 孙李蕊，姚宇航</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010-87930751 张方天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邮箱：qgyskxghb@163.com</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640" w:firstLineChars="200"/>
        <w:jc w:val="both"/>
        <w:textAlignment w:val="auto"/>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特此公告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default" w:ascii="仿宋_GB2312" w:hAnsi="宋体" w:eastAsia="仿宋_GB2312" w:cs="仿宋_GB2312"/>
          <w:b w:val="0"/>
          <w:bCs w:val="0"/>
          <w:i w:val="0"/>
          <w:caps w:val="0"/>
          <w:color w:val="auto"/>
          <w:spacing w:val="0"/>
          <w:sz w:val="32"/>
          <w:szCs w:val="32"/>
          <w:shd w:val="clear" w:fill="FFFFFF"/>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default" w:ascii="仿宋_GB2312" w:hAnsi="宋体" w:eastAsia="仿宋_GB2312" w:cs="仿宋_GB2312"/>
          <w:b w:val="0"/>
          <w:bCs w:val="0"/>
          <w:i w:val="0"/>
          <w:caps w:val="0"/>
          <w:color w:val="auto"/>
          <w:spacing w:val="0"/>
          <w:sz w:val="32"/>
          <w:szCs w:val="32"/>
          <w:shd w:val="clear" w:fill="FFFFFF"/>
        </w:rPr>
      </w:pPr>
      <w:r>
        <w:rPr>
          <w:rFonts w:hint="default" w:ascii="仿宋_GB2312" w:hAnsi="宋体" w:eastAsia="仿宋_GB2312" w:cs="仿宋_GB2312"/>
          <w:b w:val="0"/>
          <w:bCs w:val="0"/>
          <w:i w:val="0"/>
          <w:caps w:val="0"/>
          <w:color w:val="auto"/>
          <w:spacing w:val="0"/>
          <w:sz w:val="32"/>
          <w:szCs w:val="32"/>
          <w:shd w:val="clear" w:fill="FFFFFF"/>
        </w:rPr>
        <w:t>附件：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i w:val="0"/>
          <w:caps w:val="0"/>
          <w:color w:val="auto"/>
          <w:spacing w:val="0"/>
          <w:sz w:val="28"/>
          <w:szCs w:val="28"/>
          <w:shd w:val="clear" w:fill="FFFFFF"/>
        </w:rPr>
        <w:t>1.</w:t>
      </w:r>
      <w:r>
        <w:rPr>
          <w:rFonts w:hint="eastAsia" w:ascii="仿宋" w:hAnsi="仿宋" w:eastAsia="仿宋" w:cs="仿宋"/>
          <w:b w:val="0"/>
          <w:bCs w:val="0"/>
          <w:i w:val="0"/>
          <w:caps w:val="0"/>
          <w:color w:val="auto"/>
          <w:spacing w:val="0"/>
          <w:sz w:val="28"/>
          <w:szCs w:val="28"/>
          <w:u w:val="none"/>
          <w:shd w:val="clear" w:fill="FFFFFF"/>
        </w:rPr>
        <w:fldChar w:fldCharType="begin"/>
      </w:r>
      <w:r>
        <w:rPr>
          <w:rFonts w:hint="eastAsia" w:ascii="仿宋" w:hAnsi="仿宋" w:eastAsia="仿宋" w:cs="仿宋"/>
          <w:b w:val="0"/>
          <w:bCs w:val="0"/>
          <w:i w:val="0"/>
          <w:caps w:val="0"/>
          <w:color w:val="auto"/>
          <w:spacing w:val="0"/>
          <w:sz w:val="28"/>
          <w:szCs w:val="28"/>
          <w:u w:val="none"/>
          <w:shd w:val="clear" w:fill="FFFFFF"/>
        </w:rPr>
        <w:instrText xml:space="preserve"> HYPERLINK "https://www.mct.gov.cn/whzx/bnsj/whkjs/201901/W020190118596380820395.docx" </w:instrText>
      </w:r>
      <w:r>
        <w:rPr>
          <w:rFonts w:hint="eastAsia" w:ascii="仿宋" w:hAnsi="仿宋" w:eastAsia="仿宋" w:cs="仿宋"/>
          <w:b w:val="0"/>
          <w:bCs w:val="0"/>
          <w:i w:val="0"/>
          <w:caps w:val="0"/>
          <w:color w:val="auto"/>
          <w:spacing w:val="0"/>
          <w:sz w:val="28"/>
          <w:szCs w:val="28"/>
          <w:u w:val="none"/>
          <w:shd w:val="clear" w:fill="FFFFFF"/>
        </w:rPr>
        <w:fldChar w:fldCharType="separate"/>
      </w:r>
      <w:r>
        <w:rPr>
          <w:rStyle w:val="6"/>
          <w:rFonts w:hint="eastAsia" w:ascii="仿宋" w:hAnsi="仿宋" w:eastAsia="仿宋" w:cs="仿宋"/>
          <w:b w:val="0"/>
          <w:bCs w:val="0"/>
          <w:i w:val="0"/>
          <w:caps w:val="0"/>
          <w:color w:val="auto"/>
          <w:spacing w:val="0"/>
          <w:sz w:val="28"/>
          <w:szCs w:val="28"/>
          <w:u w:val="none"/>
          <w:shd w:val="clear" w:fill="FFFFFF"/>
        </w:rPr>
        <w:t>2019年度国家社会科学基金艺术学项目课题指南</w:t>
      </w:r>
      <w:r>
        <w:rPr>
          <w:rFonts w:hint="eastAsia" w:ascii="仿宋" w:hAnsi="仿宋" w:eastAsia="仿宋" w:cs="仿宋"/>
          <w:b w:val="0"/>
          <w:bCs w:val="0"/>
          <w:i w:val="0"/>
          <w:caps w:val="0"/>
          <w:color w:val="auto"/>
          <w:spacing w:val="0"/>
          <w:sz w:val="28"/>
          <w:szCs w:val="28"/>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i w:val="0"/>
          <w:caps w:val="0"/>
          <w:color w:val="auto"/>
          <w:spacing w:val="0"/>
          <w:sz w:val="28"/>
          <w:szCs w:val="28"/>
          <w:shd w:val="clear" w:fill="FFFFFF"/>
        </w:rPr>
        <w:t>2.</w:t>
      </w:r>
      <w:r>
        <w:rPr>
          <w:rFonts w:hint="eastAsia" w:ascii="仿宋" w:hAnsi="仿宋" w:eastAsia="仿宋" w:cs="仿宋"/>
          <w:b w:val="0"/>
          <w:bCs w:val="0"/>
          <w:i w:val="0"/>
          <w:caps w:val="0"/>
          <w:color w:val="auto"/>
          <w:spacing w:val="0"/>
          <w:sz w:val="28"/>
          <w:szCs w:val="28"/>
          <w:u w:val="none"/>
          <w:shd w:val="clear" w:fill="FFFFFF"/>
        </w:rPr>
        <w:fldChar w:fldCharType="begin"/>
      </w:r>
      <w:r>
        <w:rPr>
          <w:rFonts w:hint="eastAsia" w:ascii="仿宋" w:hAnsi="仿宋" w:eastAsia="仿宋" w:cs="仿宋"/>
          <w:b w:val="0"/>
          <w:bCs w:val="0"/>
          <w:i w:val="0"/>
          <w:caps w:val="0"/>
          <w:color w:val="auto"/>
          <w:spacing w:val="0"/>
          <w:sz w:val="28"/>
          <w:szCs w:val="28"/>
          <w:u w:val="none"/>
          <w:shd w:val="clear" w:fill="FFFFFF"/>
        </w:rPr>
        <w:instrText xml:space="preserve"> HYPERLINK "https://www.mct.gov.cn/whzx/bnsj/whkjs/201901/W020190118596380966826.docx" </w:instrText>
      </w:r>
      <w:r>
        <w:rPr>
          <w:rFonts w:hint="eastAsia" w:ascii="仿宋" w:hAnsi="仿宋" w:eastAsia="仿宋" w:cs="仿宋"/>
          <w:b w:val="0"/>
          <w:bCs w:val="0"/>
          <w:i w:val="0"/>
          <w:caps w:val="0"/>
          <w:color w:val="auto"/>
          <w:spacing w:val="0"/>
          <w:sz w:val="28"/>
          <w:szCs w:val="28"/>
          <w:u w:val="none"/>
          <w:shd w:val="clear" w:fill="FFFFFF"/>
        </w:rPr>
        <w:fldChar w:fldCharType="separate"/>
      </w:r>
      <w:r>
        <w:rPr>
          <w:rStyle w:val="6"/>
          <w:rFonts w:hint="eastAsia" w:ascii="仿宋" w:hAnsi="仿宋" w:eastAsia="仿宋" w:cs="仿宋"/>
          <w:b w:val="0"/>
          <w:bCs w:val="0"/>
          <w:i w:val="0"/>
          <w:caps w:val="0"/>
          <w:color w:val="auto"/>
          <w:spacing w:val="0"/>
          <w:sz w:val="28"/>
          <w:szCs w:val="28"/>
          <w:u w:val="none"/>
          <w:shd w:val="clear" w:fill="FFFFFF"/>
        </w:rPr>
        <w:t>国家社会科学基金项目资金管理办法</w:t>
      </w:r>
      <w:r>
        <w:rPr>
          <w:rFonts w:hint="eastAsia" w:ascii="仿宋" w:hAnsi="仿宋" w:eastAsia="仿宋" w:cs="仿宋"/>
          <w:b w:val="0"/>
          <w:bCs w:val="0"/>
          <w:i w:val="0"/>
          <w:caps w:val="0"/>
          <w:color w:val="auto"/>
          <w:spacing w:val="0"/>
          <w:sz w:val="28"/>
          <w:szCs w:val="28"/>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i w:val="0"/>
          <w:caps w:val="0"/>
          <w:color w:val="auto"/>
          <w:spacing w:val="0"/>
          <w:sz w:val="28"/>
          <w:szCs w:val="28"/>
          <w:shd w:val="clear" w:fill="FFFFFF"/>
        </w:rPr>
        <w:t>3.</w:t>
      </w:r>
      <w:r>
        <w:rPr>
          <w:rFonts w:hint="eastAsia" w:ascii="仿宋" w:hAnsi="仿宋" w:eastAsia="仿宋" w:cs="仿宋"/>
          <w:b w:val="0"/>
          <w:bCs w:val="0"/>
          <w:i w:val="0"/>
          <w:caps w:val="0"/>
          <w:color w:val="auto"/>
          <w:spacing w:val="0"/>
          <w:sz w:val="28"/>
          <w:szCs w:val="28"/>
          <w:u w:val="none"/>
          <w:shd w:val="clear" w:fill="FFFFFF"/>
        </w:rPr>
        <w:fldChar w:fldCharType="begin"/>
      </w:r>
      <w:r>
        <w:rPr>
          <w:rFonts w:hint="eastAsia" w:ascii="仿宋" w:hAnsi="仿宋" w:eastAsia="仿宋" w:cs="仿宋"/>
          <w:b w:val="0"/>
          <w:bCs w:val="0"/>
          <w:i w:val="0"/>
          <w:caps w:val="0"/>
          <w:color w:val="auto"/>
          <w:spacing w:val="0"/>
          <w:sz w:val="28"/>
          <w:szCs w:val="28"/>
          <w:u w:val="none"/>
          <w:shd w:val="clear" w:fill="FFFFFF"/>
        </w:rPr>
        <w:instrText xml:space="preserve"> HYPERLINK "https://www.mct.gov.cn/whzx/bnsj/whkjs/201901/W020190118596381085343.doc" </w:instrText>
      </w:r>
      <w:r>
        <w:rPr>
          <w:rFonts w:hint="eastAsia" w:ascii="仿宋" w:hAnsi="仿宋" w:eastAsia="仿宋" w:cs="仿宋"/>
          <w:b w:val="0"/>
          <w:bCs w:val="0"/>
          <w:i w:val="0"/>
          <w:caps w:val="0"/>
          <w:color w:val="auto"/>
          <w:spacing w:val="0"/>
          <w:sz w:val="28"/>
          <w:szCs w:val="28"/>
          <w:u w:val="none"/>
          <w:shd w:val="clear" w:fill="FFFFFF"/>
        </w:rPr>
        <w:fldChar w:fldCharType="separate"/>
      </w:r>
      <w:r>
        <w:rPr>
          <w:rStyle w:val="6"/>
          <w:rFonts w:hint="eastAsia" w:ascii="仿宋" w:hAnsi="仿宋" w:eastAsia="仿宋" w:cs="仿宋"/>
          <w:b w:val="0"/>
          <w:bCs w:val="0"/>
          <w:i w:val="0"/>
          <w:caps w:val="0"/>
          <w:color w:val="auto"/>
          <w:spacing w:val="0"/>
          <w:sz w:val="28"/>
          <w:szCs w:val="28"/>
          <w:u w:val="none"/>
          <w:shd w:val="clear" w:fill="FFFFFF"/>
        </w:rPr>
        <w:t>全国艺术科学规划项目管理办法</w:t>
      </w:r>
      <w:r>
        <w:rPr>
          <w:rFonts w:hint="eastAsia" w:ascii="仿宋" w:hAnsi="仿宋" w:eastAsia="仿宋" w:cs="仿宋"/>
          <w:b w:val="0"/>
          <w:bCs w:val="0"/>
          <w:i w:val="0"/>
          <w:caps w:val="0"/>
          <w:color w:val="auto"/>
          <w:spacing w:val="0"/>
          <w:sz w:val="28"/>
          <w:szCs w:val="28"/>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right="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i w:val="0"/>
          <w:caps w:val="0"/>
          <w:color w:val="auto"/>
          <w:spacing w:val="0"/>
          <w:sz w:val="28"/>
          <w:szCs w:val="28"/>
          <w:shd w:val="clear" w:fill="FFFFFF"/>
        </w:rPr>
        <w:t>4.</w:t>
      </w:r>
      <w:r>
        <w:rPr>
          <w:rFonts w:hint="eastAsia" w:ascii="仿宋" w:hAnsi="仿宋" w:eastAsia="仿宋" w:cs="仿宋"/>
          <w:b w:val="0"/>
          <w:bCs w:val="0"/>
          <w:i w:val="0"/>
          <w:caps w:val="0"/>
          <w:color w:val="auto"/>
          <w:spacing w:val="0"/>
          <w:sz w:val="28"/>
          <w:szCs w:val="28"/>
          <w:u w:val="none"/>
          <w:shd w:val="clear" w:fill="FFFFFF"/>
        </w:rPr>
        <w:fldChar w:fldCharType="begin"/>
      </w:r>
      <w:r>
        <w:rPr>
          <w:rFonts w:hint="eastAsia" w:ascii="仿宋" w:hAnsi="仿宋" w:eastAsia="仿宋" w:cs="仿宋"/>
          <w:b w:val="0"/>
          <w:bCs w:val="0"/>
          <w:i w:val="0"/>
          <w:caps w:val="0"/>
          <w:color w:val="auto"/>
          <w:spacing w:val="0"/>
          <w:sz w:val="28"/>
          <w:szCs w:val="28"/>
          <w:u w:val="none"/>
          <w:shd w:val="clear" w:fill="FFFFFF"/>
        </w:rPr>
        <w:instrText xml:space="preserve"> HYPERLINK "https://www.mct.gov.cn/whzx/bnsj/whkjs/201901/W020190118596381206432.xls" </w:instrText>
      </w:r>
      <w:r>
        <w:rPr>
          <w:rFonts w:hint="eastAsia" w:ascii="仿宋" w:hAnsi="仿宋" w:eastAsia="仿宋" w:cs="仿宋"/>
          <w:b w:val="0"/>
          <w:bCs w:val="0"/>
          <w:i w:val="0"/>
          <w:caps w:val="0"/>
          <w:color w:val="auto"/>
          <w:spacing w:val="0"/>
          <w:sz w:val="28"/>
          <w:szCs w:val="28"/>
          <w:u w:val="none"/>
          <w:shd w:val="clear" w:fill="FFFFFF"/>
        </w:rPr>
        <w:fldChar w:fldCharType="separate"/>
      </w:r>
      <w:r>
        <w:rPr>
          <w:rStyle w:val="6"/>
          <w:rFonts w:hint="eastAsia" w:ascii="仿宋" w:hAnsi="仿宋" w:eastAsia="仿宋" w:cs="仿宋"/>
          <w:b w:val="0"/>
          <w:bCs w:val="0"/>
          <w:i w:val="0"/>
          <w:caps w:val="0"/>
          <w:color w:val="auto"/>
          <w:spacing w:val="0"/>
          <w:sz w:val="28"/>
          <w:szCs w:val="28"/>
          <w:u w:val="none"/>
          <w:shd w:val="clear" w:fill="FFFFFF"/>
        </w:rPr>
        <w:t>全国艺术科学规划历年立项课题汇编（2013-2018）</w:t>
      </w:r>
      <w:r>
        <w:rPr>
          <w:rFonts w:hint="eastAsia" w:ascii="仿宋" w:hAnsi="仿宋" w:eastAsia="仿宋" w:cs="仿宋"/>
          <w:b w:val="0"/>
          <w:bCs w:val="0"/>
          <w:i w:val="0"/>
          <w:caps w:val="0"/>
          <w:color w:val="auto"/>
          <w:spacing w:val="0"/>
          <w:sz w:val="28"/>
          <w:szCs w:val="28"/>
          <w:u w:val="none"/>
          <w:shd w:val="clear" w:fill="FFFFFF"/>
        </w:rPr>
        <w:fldChar w:fldCharType="end"/>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20" w:lineRule="exact"/>
        <w:ind w:left="0" w:right="0" w:firstLine="560" w:firstLineChars="200"/>
        <w:jc w:val="both"/>
        <w:textAlignment w:val="auto"/>
        <w:rPr>
          <w:rFonts w:hint="eastAsia" w:ascii="仿宋" w:hAnsi="仿宋" w:eastAsia="仿宋" w:cs="仿宋"/>
          <w:b w:val="0"/>
          <w:bCs w:val="0"/>
          <w:color w:val="auto"/>
          <w:sz w:val="28"/>
          <w:szCs w:val="28"/>
        </w:rPr>
      </w:pPr>
      <w:r>
        <w:rPr>
          <w:rFonts w:hint="eastAsia" w:ascii="仿宋" w:hAnsi="仿宋" w:eastAsia="仿宋" w:cs="仿宋"/>
          <w:b w:val="0"/>
          <w:bCs w:val="0"/>
          <w:i w:val="0"/>
          <w:caps w:val="0"/>
          <w:color w:val="auto"/>
          <w:spacing w:val="0"/>
          <w:sz w:val="28"/>
          <w:szCs w:val="28"/>
          <w:shd w:val="clear" w:fill="FFFFFF"/>
        </w:rPr>
        <w:t>5.</w:t>
      </w:r>
      <w:r>
        <w:rPr>
          <w:rFonts w:hint="eastAsia" w:ascii="仿宋" w:hAnsi="仿宋" w:eastAsia="仿宋" w:cs="仿宋"/>
          <w:b w:val="0"/>
          <w:bCs w:val="0"/>
          <w:i w:val="0"/>
          <w:caps w:val="0"/>
          <w:color w:val="auto"/>
          <w:spacing w:val="0"/>
          <w:sz w:val="28"/>
          <w:szCs w:val="28"/>
          <w:u w:val="none"/>
          <w:shd w:val="clear" w:fill="FFFFFF"/>
        </w:rPr>
        <w:fldChar w:fldCharType="begin"/>
      </w:r>
      <w:r>
        <w:rPr>
          <w:rFonts w:hint="eastAsia" w:ascii="仿宋" w:hAnsi="仿宋" w:eastAsia="仿宋" w:cs="仿宋"/>
          <w:b w:val="0"/>
          <w:bCs w:val="0"/>
          <w:i w:val="0"/>
          <w:caps w:val="0"/>
          <w:color w:val="auto"/>
          <w:spacing w:val="0"/>
          <w:sz w:val="28"/>
          <w:szCs w:val="28"/>
          <w:u w:val="none"/>
          <w:shd w:val="clear" w:fill="FFFFFF"/>
        </w:rPr>
        <w:instrText xml:space="preserve"> HYPERLINK "https://www.mct.gov.cn/whzx/bnsj/whkjs/201901/W020190118596381328206.xlsx" </w:instrText>
      </w:r>
      <w:r>
        <w:rPr>
          <w:rFonts w:hint="eastAsia" w:ascii="仿宋" w:hAnsi="仿宋" w:eastAsia="仿宋" w:cs="仿宋"/>
          <w:b w:val="0"/>
          <w:bCs w:val="0"/>
          <w:i w:val="0"/>
          <w:caps w:val="0"/>
          <w:color w:val="auto"/>
          <w:spacing w:val="0"/>
          <w:sz w:val="28"/>
          <w:szCs w:val="28"/>
          <w:u w:val="none"/>
          <w:shd w:val="clear" w:fill="FFFFFF"/>
        </w:rPr>
        <w:fldChar w:fldCharType="separate"/>
      </w:r>
      <w:r>
        <w:rPr>
          <w:rStyle w:val="6"/>
          <w:rFonts w:hint="eastAsia" w:ascii="仿宋" w:hAnsi="仿宋" w:eastAsia="仿宋" w:cs="仿宋"/>
          <w:b w:val="0"/>
          <w:bCs w:val="0"/>
          <w:i w:val="0"/>
          <w:caps w:val="0"/>
          <w:color w:val="auto"/>
          <w:spacing w:val="0"/>
          <w:sz w:val="28"/>
          <w:szCs w:val="28"/>
          <w:u w:val="none"/>
          <w:shd w:val="clear" w:fill="FFFFFF"/>
        </w:rPr>
        <w:t>各省（区、市）中级管理部门联络表</w:t>
      </w:r>
      <w:r>
        <w:rPr>
          <w:rFonts w:hint="eastAsia" w:ascii="仿宋" w:hAnsi="仿宋" w:eastAsia="仿宋" w:cs="仿宋"/>
          <w:b w:val="0"/>
          <w:bCs w:val="0"/>
          <w:i w:val="0"/>
          <w:caps w:val="0"/>
          <w:color w:val="auto"/>
          <w:spacing w:val="0"/>
          <w:sz w:val="28"/>
          <w:szCs w:val="28"/>
          <w:u w:val="none"/>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0"/>
        <w:jc w:val="left"/>
        <w:rPr>
          <w:rFonts w:hint="eastAsia" w:ascii="宋体" w:hAnsi="宋体" w:eastAsia="宋体" w:cs="宋体"/>
          <w:b w:val="0"/>
          <w:bCs w:val="0"/>
          <w:color w:val="auto"/>
          <w:sz w:val="24"/>
          <w:szCs w:val="24"/>
        </w:rPr>
      </w:pPr>
      <w:r>
        <w:rPr>
          <w:rFonts w:hint="default" w:ascii="仿宋_GB2312" w:hAnsi="宋体" w:eastAsia="仿宋_GB2312" w:cs="仿宋_GB2312"/>
          <w:b w:val="0"/>
          <w:bCs w:val="0"/>
          <w:i w:val="0"/>
          <w:caps w:val="0"/>
          <w:color w:val="auto"/>
          <w:spacing w:val="0"/>
          <w:sz w:val="32"/>
          <w:szCs w:val="32"/>
          <w:shd w:val="clear" w:fill="FFFFFF"/>
        </w:rPr>
        <w:t>      </w:t>
      </w:r>
      <w:bookmarkStart w:id="0" w:name="_GoBack"/>
      <w:bookmarkEnd w:id="0"/>
    </w:p>
    <w:p>
      <w:pPr>
        <w:keepNext w:val="0"/>
        <w:keepLines w:val="0"/>
        <w:pageBreakBefore w:val="0"/>
        <w:kinsoku/>
        <w:wordWrap/>
        <w:overflowPunct/>
        <w:topLinePunct w:val="0"/>
        <w:autoSpaceDE/>
        <w:autoSpaceDN/>
        <w:bidi w:val="0"/>
        <w:adjustRightInd/>
        <w:snapToGrid/>
        <w:spacing w:line="520" w:lineRule="exact"/>
        <w:ind w:firstLine="640" w:firstLineChars="200"/>
        <w:jc w:val="right"/>
        <w:textAlignment w:val="auto"/>
        <w:rPr>
          <w:rFonts w:hint="eastAsia" w:ascii="仿宋_GB2312" w:hAnsi="宋体" w:eastAsia="仿宋_GB2312" w:cs="仿宋_GB2312"/>
          <w:b w:val="0"/>
          <w:bCs w:val="0"/>
          <w:i w:val="0"/>
          <w:caps w:val="0"/>
          <w:color w:val="auto"/>
          <w:spacing w:val="0"/>
          <w:sz w:val="32"/>
          <w:szCs w:val="32"/>
          <w:shd w:val="clear" w:fill="FFFFFF"/>
          <w:lang w:eastAsia="zh-CN"/>
        </w:rPr>
      </w:pPr>
      <w:r>
        <w:rPr>
          <w:rFonts w:hint="default" w:ascii="仿宋_GB2312" w:hAnsi="宋体" w:eastAsia="仿宋_GB2312" w:cs="仿宋_GB2312"/>
          <w:b w:val="0"/>
          <w:bCs w:val="0"/>
          <w:i w:val="0"/>
          <w:caps w:val="0"/>
          <w:color w:val="auto"/>
          <w:spacing w:val="0"/>
          <w:sz w:val="32"/>
          <w:szCs w:val="32"/>
          <w:shd w:val="clear" w:fill="FFFFFF"/>
        </w:rPr>
        <w:t>全国艺术科学规划</w:t>
      </w:r>
      <w:r>
        <w:rPr>
          <w:rFonts w:hint="eastAsia" w:ascii="仿宋_GB2312" w:hAnsi="宋体" w:eastAsia="仿宋_GB2312" w:cs="仿宋_GB2312"/>
          <w:b w:val="0"/>
          <w:bCs w:val="0"/>
          <w:i w:val="0"/>
          <w:caps w:val="0"/>
          <w:color w:val="auto"/>
          <w:spacing w:val="0"/>
          <w:sz w:val="32"/>
          <w:szCs w:val="32"/>
          <w:shd w:val="clear" w:fill="FFFFFF"/>
          <w:lang w:eastAsia="zh-CN"/>
        </w:rPr>
        <w:t>领导小组办公室</w:t>
      </w:r>
    </w:p>
    <w:p>
      <w:pPr>
        <w:keepNext w:val="0"/>
        <w:keepLines w:val="0"/>
        <w:pageBreakBefore w:val="0"/>
        <w:kinsoku/>
        <w:wordWrap/>
        <w:overflowPunct/>
        <w:topLinePunct w:val="0"/>
        <w:autoSpaceDE/>
        <w:autoSpaceDN/>
        <w:bidi w:val="0"/>
        <w:adjustRightInd/>
        <w:snapToGrid/>
        <w:spacing w:line="520" w:lineRule="exact"/>
        <w:ind w:firstLine="640" w:firstLineChars="200"/>
        <w:jc w:val="right"/>
        <w:textAlignment w:val="auto"/>
        <w:rPr>
          <w:rFonts w:hint="eastAsia" w:eastAsiaTheme="minorEastAsia"/>
          <w:b/>
          <w:bCs/>
          <w:lang w:val="en-US" w:eastAsia="zh-CN"/>
        </w:rPr>
      </w:pPr>
      <w:r>
        <w:rPr>
          <w:rFonts w:hint="eastAsia" w:ascii="仿宋_GB2312" w:hAnsi="宋体" w:eastAsia="仿宋_GB2312" w:cs="仿宋_GB2312"/>
          <w:b w:val="0"/>
          <w:bCs w:val="0"/>
          <w:i w:val="0"/>
          <w:caps w:val="0"/>
          <w:color w:val="auto"/>
          <w:spacing w:val="0"/>
          <w:sz w:val="32"/>
          <w:szCs w:val="32"/>
          <w:shd w:val="clear" w:fill="FFFFFF"/>
          <w:lang w:val="en-US" w:eastAsia="zh-CN"/>
        </w:rPr>
        <w:t>2019年1月16日</w:t>
      </w:r>
      <w:r>
        <w:rPr>
          <w:rFonts w:hint="eastAsia"/>
          <w:b/>
          <w:bCs/>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DC6013"/>
    <w:rsid w:val="0D2B53F4"/>
    <w:rsid w:val="1EF16C0F"/>
    <w:rsid w:val="1F8E5E5B"/>
    <w:rsid w:val="324B6F73"/>
    <w:rsid w:val="3CE5044C"/>
    <w:rsid w:val="45C3540E"/>
    <w:rsid w:val="48030A21"/>
    <w:rsid w:val="5264547A"/>
    <w:rsid w:val="6357015F"/>
    <w:rsid w:val="661C62C3"/>
    <w:rsid w:val="66902A08"/>
    <w:rsid w:val="6C536795"/>
    <w:rsid w:val="75AC2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rPr>
      <w:sz w:val="24"/>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sss</cp:lastModifiedBy>
  <dcterms:modified xsi:type="dcterms:W3CDTF">2019-01-22T02:13:24Z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