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36FAA">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rPr>
        <w:t>2</w:t>
      </w:r>
      <w:r>
        <w:rPr>
          <w:rFonts w:hint="eastAsia" w:ascii="方正小标宋简体" w:hAnsi="方正小标宋简体" w:eastAsia="方正小标宋简体" w:cs="方正小标宋简体"/>
          <w:b/>
          <w:bCs/>
          <w:sz w:val="44"/>
          <w:szCs w:val="44"/>
          <w:highlight w:val="none"/>
        </w:rPr>
        <w:t>02</w:t>
      </w:r>
      <w:r>
        <w:rPr>
          <w:rFonts w:hint="eastAsia" w:ascii="方正小标宋简体" w:hAnsi="方正小标宋简体" w:eastAsia="方正小标宋简体" w:cs="方正小标宋简体"/>
          <w:b/>
          <w:bCs/>
          <w:sz w:val="44"/>
          <w:szCs w:val="44"/>
          <w:highlight w:val="none"/>
          <w:lang w:val="en-US" w:eastAsia="zh-CN"/>
        </w:rPr>
        <w:t>5</w:t>
      </w:r>
      <w:r>
        <w:rPr>
          <w:rFonts w:hint="eastAsia" w:ascii="方正小标宋简体" w:hAnsi="方正小标宋简体" w:eastAsia="方正小标宋简体" w:cs="方正小标宋简体"/>
          <w:b/>
          <w:bCs/>
          <w:sz w:val="44"/>
          <w:szCs w:val="44"/>
          <w:highlight w:val="none"/>
        </w:rPr>
        <w:t>年度“哲学社会科学培育计划”</w:t>
      </w:r>
    </w:p>
    <w:p w14:paraId="59564967">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方正小标宋简体" w:hAnsi="方正小标宋简体" w:eastAsia="方正小标宋简体" w:cs="方正小标宋简体"/>
          <w:b/>
          <w:bCs/>
          <w:sz w:val="44"/>
          <w:szCs w:val="44"/>
          <w:highlight w:val="none"/>
          <w:lang w:val="en-US" w:eastAsia="zh-CN"/>
        </w:rPr>
      </w:pPr>
      <w:r>
        <w:rPr>
          <w:rFonts w:hint="eastAsia" w:ascii="方正小标宋简体" w:hAnsi="方正小标宋简体" w:eastAsia="方正小标宋简体" w:cs="方正小标宋简体"/>
          <w:b/>
          <w:bCs/>
          <w:sz w:val="44"/>
          <w:szCs w:val="44"/>
          <w:highlight w:val="none"/>
          <w:lang w:val="en-US" w:eastAsia="zh-CN"/>
        </w:rPr>
        <w:t>学术会议资助专项申报指南</w:t>
      </w:r>
    </w:p>
    <w:p w14:paraId="7FE99D2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Times New Roman"/>
          <w:b/>
          <w:bCs/>
          <w:sz w:val="32"/>
          <w:szCs w:val="32"/>
        </w:rPr>
      </w:pPr>
    </w:p>
    <w:p w14:paraId="18F65AB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为进一步推进我校人文社会科学学术交流与合作，鼓励各院系主动争取和申报主（承）办高级别学术会议，提升我校教师的科研合作视野，促进前沿、交叉性学科的发展，经研究决定，设立2025年度“哲学社会科学培育计划”学术会议资助专项。</w:t>
      </w:r>
    </w:p>
    <w:p w14:paraId="3AE942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3" w:firstLineChars="200"/>
        <w:jc w:val="both"/>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i w:val="0"/>
          <w:iCs w:val="0"/>
          <w:caps w:val="0"/>
          <w:color w:val="333333"/>
          <w:spacing w:val="0"/>
          <w:kern w:val="0"/>
          <w:sz w:val="32"/>
          <w:szCs w:val="32"/>
          <w:shd w:val="clear" w:color="auto" w:fill="FFFFFF"/>
          <w:lang w:val="en-US" w:eastAsia="zh-CN" w:bidi="ar"/>
        </w:rPr>
        <w:t>一、资助对象</w:t>
      </w:r>
    </w:p>
    <w:p w14:paraId="440F69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学术会议资助专项主要面向以促进学科交叉研究为目的的高水平学术会议和高端智库论坛，会议注重以下三个方面：交叉性——提倡学科间的交叉融合，前沿性——会议主题具有创新与领先意义，开放性——促进不同领域、不同研究方法之间的碰撞与交流，应用性——促进学术成果向资政建议的转化和应用</w:t>
      </w:r>
      <w:bookmarkStart w:id="0" w:name="_GoBack"/>
      <w:bookmarkEnd w:id="0"/>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w:t>
      </w:r>
    </w:p>
    <w:p w14:paraId="69D1396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3" w:firstLineChars="200"/>
        <w:jc w:val="both"/>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i w:val="0"/>
          <w:iCs w:val="0"/>
          <w:caps w:val="0"/>
          <w:color w:val="333333"/>
          <w:spacing w:val="0"/>
          <w:kern w:val="0"/>
          <w:sz w:val="32"/>
          <w:szCs w:val="32"/>
          <w:shd w:val="clear" w:color="auto" w:fill="FFFFFF"/>
          <w:lang w:val="en-US" w:eastAsia="zh-CN" w:bidi="ar"/>
        </w:rPr>
        <w:t>二、资助范围</w:t>
      </w:r>
    </w:p>
    <w:p w14:paraId="3D2C91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资助强度主要依据会议水平、会议影响力和会议规模等因素综合考虑决定，一般为10-15万元。</w:t>
      </w:r>
    </w:p>
    <w:p w14:paraId="2C1CAF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本年度本计划资助的费用类型必须为会议费（包括场地费、食宿费、交通费等），相关费用严格按照有关办法执行。</w:t>
      </w:r>
    </w:p>
    <w:p w14:paraId="71BCCB2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3" w:firstLineChars="200"/>
        <w:jc w:val="both"/>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i w:val="0"/>
          <w:iCs w:val="0"/>
          <w:caps w:val="0"/>
          <w:color w:val="333333"/>
          <w:spacing w:val="0"/>
          <w:kern w:val="0"/>
          <w:sz w:val="32"/>
          <w:szCs w:val="32"/>
          <w:shd w:val="clear" w:color="auto" w:fill="FFFFFF"/>
          <w:lang w:val="en-US" w:eastAsia="zh-CN" w:bidi="ar"/>
        </w:rPr>
        <w:t>三、申报要求</w:t>
      </w:r>
    </w:p>
    <w:p w14:paraId="68A0B5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1.会议需在2025年11月20日前举行，主办方或第一承办单位必须是我校或我校所属二级学院或研究机构；</w:t>
      </w:r>
    </w:p>
    <w:p w14:paraId="249497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2.须有明确的会议计划，获立项资助的会议须按要求审批，审批通过后，再正式立项并拨付资助经费；</w:t>
      </w:r>
    </w:p>
    <w:p w14:paraId="6D9F76A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3.实行限额申报，每单位限报一项。</w:t>
      </w:r>
    </w:p>
    <w:p w14:paraId="7C2F359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4.</w:t>
      </w:r>
      <w:r>
        <w:rPr>
          <w:rFonts w:hint="eastAsia" w:ascii="仿宋_GB2312" w:hAnsi="仿宋_GB2312" w:eastAsia="仿宋_GB2312" w:cs="仿宋_GB2312"/>
          <w:sz w:val="32"/>
          <w:szCs w:val="32"/>
        </w:rPr>
        <w:t>项目负责人原则上不得超过40周岁（198</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年1月1日后出生）。</w:t>
      </w:r>
    </w:p>
    <w:p w14:paraId="1EE214B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结项要求</w:t>
      </w:r>
    </w:p>
    <w:p w14:paraId="12C9A7C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会议结束后，及时提</w:t>
      </w:r>
      <w:r>
        <w:rPr>
          <w:rFonts w:hint="eastAsia" w:ascii="仿宋_GB2312" w:hAnsi="仿宋_GB2312" w:eastAsia="仿宋_GB2312" w:cs="仿宋_GB2312"/>
          <w:b w:val="0"/>
          <w:bCs w:val="0"/>
          <w:sz w:val="32"/>
          <w:szCs w:val="32"/>
          <w:lang w:val="en-US" w:eastAsia="zh-CN"/>
        </w:rPr>
        <w:t>交会议通知</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会议手册</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专家签到表</w:t>
      </w:r>
      <w:r>
        <w:rPr>
          <w:rFonts w:hint="eastAsia" w:ascii="仿宋_GB2312" w:hAnsi="仿宋_GB2312" w:eastAsia="仿宋_GB2312" w:cs="仿宋_GB2312"/>
          <w:b/>
          <w:bCs/>
          <w:sz w:val="32"/>
          <w:szCs w:val="32"/>
        </w:rPr>
        <w:t>、</w:t>
      </w:r>
      <w:r>
        <w:rPr>
          <w:rFonts w:hint="eastAsia" w:ascii="仿宋_GB2312" w:hAnsi="仿宋_GB2312" w:eastAsia="仿宋_GB2312" w:cs="仿宋_GB2312"/>
          <w:b w:val="0"/>
          <w:bCs w:val="0"/>
          <w:sz w:val="32"/>
          <w:szCs w:val="32"/>
          <w:lang w:val="en-US" w:eastAsia="zh-CN"/>
        </w:rPr>
        <w:t>会议论文集</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专家报告PPT及发言摘要</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会议总结</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相关主流媒体报道</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图片</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视频等资料。</w:t>
      </w:r>
    </w:p>
    <w:p w14:paraId="64A6CCF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、申报立项与过程管理程序</w:t>
      </w:r>
    </w:p>
    <w:p w14:paraId="55821AB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按照学院推荐、专家评审、择优支持的原则。</w:t>
      </w:r>
    </w:p>
    <w:p w14:paraId="4A148AD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（一）申报立项程序如下：发布指南、学院推荐、受理项目、项目评审、</w:t>
      </w:r>
      <w:r>
        <w:rPr>
          <w:rFonts w:hint="eastAsia" w:ascii="仿宋_GB2312" w:hAnsi="仿宋_GB2312" w:eastAsia="仿宋_GB2312" w:cs="仿宋_GB2312"/>
          <w:sz w:val="32"/>
          <w:szCs w:val="32"/>
          <w:lang w:val="en-US" w:eastAsia="zh-CN"/>
        </w:rPr>
        <w:t>人文社科处处</w:t>
      </w:r>
      <w:r>
        <w:rPr>
          <w:rFonts w:hint="eastAsia" w:ascii="仿宋_GB2312" w:hAnsi="仿宋_GB2312" w:eastAsia="仿宋_GB2312" w:cs="仿宋_GB2312"/>
          <w:sz w:val="32"/>
          <w:szCs w:val="32"/>
        </w:rPr>
        <w:t>务会审定、结果公示、批准立项；</w:t>
      </w:r>
    </w:p>
    <w:p w14:paraId="1A6C257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（二）过程管理程序如下：中期检查、经费执行情况跟踪、根据中期检查和经费执行情况决定是否中止、结项评审、根据评审结果决定结项、延期或终止；</w:t>
      </w:r>
    </w:p>
    <w:p w14:paraId="1DB986C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（三）有下列情形之一，学校有权终止项目：</w:t>
      </w:r>
    </w:p>
    <w:p w14:paraId="0B481DF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.在2025年9月30日前未启动会议召开流程的，</w:t>
      </w:r>
      <w:r>
        <w:rPr>
          <w:rFonts w:hint="eastAsia" w:ascii="仿宋_GB2312" w:hAnsi="仿宋_GB2312" w:eastAsia="仿宋_GB2312" w:cs="仿宋_GB2312"/>
          <w:sz w:val="32"/>
          <w:szCs w:val="32"/>
        </w:rPr>
        <w:t>由学校统一收回，另行统筹安排</w:t>
      </w:r>
      <w:r>
        <w:rPr>
          <w:rFonts w:hint="eastAsia" w:ascii="仿宋_GB2312" w:hAnsi="仿宋_GB2312" w:eastAsia="仿宋_GB2312" w:cs="仿宋_GB2312"/>
          <w:sz w:val="32"/>
          <w:szCs w:val="32"/>
          <w:lang w:eastAsia="zh-CN"/>
        </w:rPr>
        <w:t>。</w:t>
      </w:r>
    </w:p>
    <w:p w14:paraId="215C86F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未经批准擅自变更项目合同内容；</w:t>
      </w:r>
    </w:p>
    <w:p w14:paraId="5B4C3EC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项目负责人调离我校；</w:t>
      </w:r>
    </w:p>
    <w:p w14:paraId="324621B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其他原因导致项目研究工作无法继续进行。</w:t>
      </w:r>
    </w:p>
    <w:p w14:paraId="4EB7AEB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（四）审查过程中因各种原因需要中止或终止的项目，将根据项目完成情况全额或一定比例追回项目经费，视情况严重程度计入个人及所在单位的项目信用体系，作为未来立项资助的参考依据。</w:t>
      </w:r>
    </w:p>
    <w:p w14:paraId="29BADFB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、其他</w:t>
      </w:r>
    </w:p>
    <w:p w14:paraId="6DB3107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（一）项目负责人应合理安排经费执行，当年预算未能在1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日之前使用完毕的</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rPr>
        <w:t>由学校统一收回，另行统筹安排；</w:t>
      </w:r>
    </w:p>
    <w:p w14:paraId="5AA2566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（二）本计划以经费使用的效率和效益评定各学院立项项目情况，最终评定结果将影响各学院下一年该类项目的立项资助；</w:t>
      </w:r>
    </w:p>
    <w:p w14:paraId="4171A5C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）本计划项目指南针对学校哲学社会科学学科发展现状制定，每年将根据学科发展状况不断优化调整。具体事宜由</w:t>
      </w:r>
      <w:r>
        <w:rPr>
          <w:rFonts w:hint="eastAsia" w:ascii="仿宋_GB2312" w:hAnsi="仿宋_GB2312" w:eastAsia="仿宋_GB2312" w:cs="仿宋_GB2312"/>
          <w:sz w:val="32"/>
          <w:szCs w:val="32"/>
          <w:lang w:val="en-US" w:eastAsia="zh-CN"/>
        </w:rPr>
        <w:t>人文</w:t>
      </w:r>
      <w:r>
        <w:rPr>
          <w:rFonts w:hint="eastAsia" w:ascii="仿宋_GB2312" w:hAnsi="仿宋_GB2312" w:eastAsia="仿宋_GB2312" w:cs="仿宋_GB2312"/>
          <w:sz w:val="32"/>
          <w:szCs w:val="32"/>
        </w:rPr>
        <w:t>社科处负责解释。</w:t>
      </w:r>
    </w:p>
    <w:p w14:paraId="6524109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仿宋_GB2312" w:hAnsi="仿宋_GB2312" w:eastAsia="仿宋_GB2312" w:cs="仿宋_GB2312"/>
          <w:i w:val="0"/>
          <w:iCs w:val="0"/>
          <w:caps w:val="0"/>
          <w:color w:val="333333"/>
          <w:spacing w:val="0"/>
          <w:kern w:val="0"/>
          <w:sz w:val="32"/>
          <w:szCs w:val="32"/>
          <w:shd w:val="clear" w:color="auto" w:fill="FFFFFF"/>
          <w:lang w:val="en-US" w:eastAsia="zh-CN" w:bidi="ar"/>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016027"/>
    </w:sdtPr>
    <w:sdtContent>
      <w:p w14:paraId="2BEA9504">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0MLSwtDQ0NzQxNjRT0lEKTi0uzszPAykwNK0FAKe6nmktAAAA"/>
    <w:docVar w:name="commondata" w:val="eyJoZGlkIjoiYjEyOTRiMDU1MzVmNmU1MzYwODMzODdhODBiNzQxOWIifQ=="/>
  </w:docVars>
  <w:rsids>
    <w:rsidRoot w:val="00F3016C"/>
    <w:rsid w:val="00000D37"/>
    <w:rsid w:val="00001F26"/>
    <w:rsid w:val="00005112"/>
    <w:rsid w:val="00065084"/>
    <w:rsid w:val="0006572F"/>
    <w:rsid w:val="000747B4"/>
    <w:rsid w:val="00075EE3"/>
    <w:rsid w:val="00087814"/>
    <w:rsid w:val="00097202"/>
    <w:rsid w:val="000A43A4"/>
    <w:rsid w:val="000B35F4"/>
    <w:rsid w:val="000D7127"/>
    <w:rsid w:val="000D77D2"/>
    <w:rsid w:val="000E0198"/>
    <w:rsid w:val="00111167"/>
    <w:rsid w:val="00116C54"/>
    <w:rsid w:val="00117539"/>
    <w:rsid w:val="00120FCE"/>
    <w:rsid w:val="00122BEF"/>
    <w:rsid w:val="00134440"/>
    <w:rsid w:val="00136F9F"/>
    <w:rsid w:val="00143D0B"/>
    <w:rsid w:val="001647F8"/>
    <w:rsid w:val="00174605"/>
    <w:rsid w:val="00174716"/>
    <w:rsid w:val="00176240"/>
    <w:rsid w:val="00181F35"/>
    <w:rsid w:val="0019046B"/>
    <w:rsid w:val="00194F2B"/>
    <w:rsid w:val="001A4708"/>
    <w:rsid w:val="001A621F"/>
    <w:rsid w:val="001B7B69"/>
    <w:rsid w:val="001C36DE"/>
    <w:rsid w:val="001F01B0"/>
    <w:rsid w:val="001F035B"/>
    <w:rsid w:val="00204F24"/>
    <w:rsid w:val="00205D19"/>
    <w:rsid w:val="0020667F"/>
    <w:rsid w:val="00211E5A"/>
    <w:rsid w:val="00213B7A"/>
    <w:rsid w:val="00227CF8"/>
    <w:rsid w:val="00230C1E"/>
    <w:rsid w:val="0023659C"/>
    <w:rsid w:val="00242FFC"/>
    <w:rsid w:val="0024457B"/>
    <w:rsid w:val="00251792"/>
    <w:rsid w:val="0026482B"/>
    <w:rsid w:val="00281614"/>
    <w:rsid w:val="00281D84"/>
    <w:rsid w:val="002826D7"/>
    <w:rsid w:val="002858C7"/>
    <w:rsid w:val="00293753"/>
    <w:rsid w:val="002A5987"/>
    <w:rsid w:val="002B1C93"/>
    <w:rsid w:val="002C114B"/>
    <w:rsid w:val="002D1C8A"/>
    <w:rsid w:val="002E19E6"/>
    <w:rsid w:val="002F28F6"/>
    <w:rsid w:val="00301027"/>
    <w:rsid w:val="003041FE"/>
    <w:rsid w:val="003251E5"/>
    <w:rsid w:val="00326B40"/>
    <w:rsid w:val="00331F82"/>
    <w:rsid w:val="0033705E"/>
    <w:rsid w:val="00351082"/>
    <w:rsid w:val="00351BAE"/>
    <w:rsid w:val="00356787"/>
    <w:rsid w:val="00360B04"/>
    <w:rsid w:val="0036449F"/>
    <w:rsid w:val="00376135"/>
    <w:rsid w:val="00381058"/>
    <w:rsid w:val="003812B9"/>
    <w:rsid w:val="0038552E"/>
    <w:rsid w:val="00392831"/>
    <w:rsid w:val="003938C2"/>
    <w:rsid w:val="003A1809"/>
    <w:rsid w:val="003A77A2"/>
    <w:rsid w:val="003B09DE"/>
    <w:rsid w:val="003C24AB"/>
    <w:rsid w:val="003D43E4"/>
    <w:rsid w:val="003F03FC"/>
    <w:rsid w:val="003F0525"/>
    <w:rsid w:val="003F3170"/>
    <w:rsid w:val="004242E3"/>
    <w:rsid w:val="00430700"/>
    <w:rsid w:val="0043373B"/>
    <w:rsid w:val="00450AD3"/>
    <w:rsid w:val="00454A8D"/>
    <w:rsid w:val="00467BE2"/>
    <w:rsid w:val="0047096D"/>
    <w:rsid w:val="004769B1"/>
    <w:rsid w:val="0048664D"/>
    <w:rsid w:val="00494CE8"/>
    <w:rsid w:val="004D301E"/>
    <w:rsid w:val="004D4B29"/>
    <w:rsid w:val="004E3C36"/>
    <w:rsid w:val="004E4304"/>
    <w:rsid w:val="004F5DF1"/>
    <w:rsid w:val="00501469"/>
    <w:rsid w:val="00505389"/>
    <w:rsid w:val="00522FEE"/>
    <w:rsid w:val="00526A15"/>
    <w:rsid w:val="00527FA9"/>
    <w:rsid w:val="00534163"/>
    <w:rsid w:val="00587022"/>
    <w:rsid w:val="00595F68"/>
    <w:rsid w:val="005A03CD"/>
    <w:rsid w:val="005A3310"/>
    <w:rsid w:val="005B1644"/>
    <w:rsid w:val="005B23E0"/>
    <w:rsid w:val="005E4F98"/>
    <w:rsid w:val="005F476D"/>
    <w:rsid w:val="005F7BB7"/>
    <w:rsid w:val="00600E9D"/>
    <w:rsid w:val="00601B90"/>
    <w:rsid w:val="00606E15"/>
    <w:rsid w:val="00614017"/>
    <w:rsid w:val="00617667"/>
    <w:rsid w:val="00625E67"/>
    <w:rsid w:val="00630183"/>
    <w:rsid w:val="006538A2"/>
    <w:rsid w:val="00656FE3"/>
    <w:rsid w:val="00664567"/>
    <w:rsid w:val="00674733"/>
    <w:rsid w:val="0069211B"/>
    <w:rsid w:val="006B131D"/>
    <w:rsid w:val="006C0DBA"/>
    <w:rsid w:val="006C55B2"/>
    <w:rsid w:val="006D094E"/>
    <w:rsid w:val="006F1392"/>
    <w:rsid w:val="00704C27"/>
    <w:rsid w:val="0070520D"/>
    <w:rsid w:val="0072053A"/>
    <w:rsid w:val="00732919"/>
    <w:rsid w:val="00750879"/>
    <w:rsid w:val="00755AAE"/>
    <w:rsid w:val="007652F7"/>
    <w:rsid w:val="0077765E"/>
    <w:rsid w:val="007A39E3"/>
    <w:rsid w:val="007B61F8"/>
    <w:rsid w:val="007C2045"/>
    <w:rsid w:val="007C5103"/>
    <w:rsid w:val="007E160E"/>
    <w:rsid w:val="007E4056"/>
    <w:rsid w:val="007E7C02"/>
    <w:rsid w:val="00802155"/>
    <w:rsid w:val="0080412F"/>
    <w:rsid w:val="00805AF0"/>
    <w:rsid w:val="00806F41"/>
    <w:rsid w:val="008234F6"/>
    <w:rsid w:val="00826DE4"/>
    <w:rsid w:val="00827644"/>
    <w:rsid w:val="00845CE5"/>
    <w:rsid w:val="008509E1"/>
    <w:rsid w:val="0086709B"/>
    <w:rsid w:val="00874087"/>
    <w:rsid w:val="0087531D"/>
    <w:rsid w:val="0088016D"/>
    <w:rsid w:val="008A2B98"/>
    <w:rsid w:val="008A2E0B"/>
    <w:rsid w:val="008A7CFC"/>
    <w:rsid w:val="008B1D92"/>
    <w:rsid w:val="008C0D5B"/>
    <w:rsid w:val="008D033D"/>
    <w:rsid w:val="008E0F9F"/>
    <w:rsid w:val="008E43D7"/>
    <w:rsid w:val="008E6920"/>
    <w:rsid w:val="008F23C3"/>
    <w:rsid w:val="008F3FB0"/>
    <w:rsid w:val="00922F60"/>
    <w:rsid w:val="0093659B"/>
    <w:rsid w:val="00940B43"/>
    <w:rsid w:val="009423B5"/>
    <w:rsid w:val="00947DCD"/>
    <w:rsid w:val="0095128E"/>
    <w:rsid w:val="00952037"/>
    <w:rsid w:val="00960485"/>
    <w:rsid w:val="00963A7A"/>
    <w:rsid w:val="009654C4"/>
    <w:rsid w:val="009869F8"/>
    <w:rsid w:val="009B318A"/>
    <w:rsid w:val="009C66B7"/>
    <w:rsid w:val="009C7FE9"/>
    <w:rsid w:val="009E01B6"/>
    <w:rsid w:val="009F4377"/>
    <w:rsid w:val="009F49F2"/>
    <w:rsid w:val="009F6CD5"/>
    <w:rsid w:val="00A01AC8"/>
    <w:rsid w:val="00A2301A"/>
    <w:rsid w:val="00A3500B"/>
    <w:rsid w:val="00A57D1B"/>
    <w:rsid w:val="00A644E1"/>
    <w:rsid w:val="00A72A9B"/>
    <w:rsid w:val="00A75DB6"/>
    <w:rsid w:val="00A7659A"/>
    <w:rsid w:val="00A870EC"/>
    <w:rsid w:val="00A9149B"/>
    <w:rsid w:val="00AA0F31"/>
    <w:rsid w:val="00AB53E6"/>
    <w:rsid w:val="00AC6C45"/>
    <w:rsid w:val="00AD16FD"/>
    <w:rsid w:val="00AF493A"/>
    <w:rsid w:val="00B118A3"/>
    <w:rsid w:val="00B20064"/>
    <w:rsid w:val="00B302DB"/>
    <w:rsid w:val="00B33CE9"/>
    <w:rsid w:val="00B46665"/>
    <w:rsid w:val="00B542BD"/>
    <w:rsid w:val="00B544F7"/>
    <w:rsid w:val="00B61374"/>
    <w:rsid w:val="00B66679"/>
    <w:rsid w:val="00B7519E"/>
    <w:rsid w:val="00B755A9"/>
    <w:rsid w:val="00B76C95"/>
    <w:rsid w:val="00B926A5"/>
    <w:rsid w:val="00BA5353"/>
    <w:rsid w:val="00BB2489"/>
    <w:rsid w:val="00BD0CC1"/>
    <w:rsid w:val="00BD644A"/>
    <w:rsid w:val="00BD6E35"/>
    <w:rsid w:val="00BF334C"/>
    <w:rsid w:val="00BF3766"/>
    <w:rsid w:val="00C1319B"/>
    <w:rsid w:val="00C20D03"/>
    <w:rsid w:val="00C22D0B"/>
    <w:rsid w:val="00C254CD"/>
    <w:rsid w:val="00C36502"/>
    <w:rsid w:val="00C54D2E"/>
    <w:rsid w:val="00C67EDA"/>
    <w:rsid w:val="00C70D4B"/>
    <w:rsid w:val="00C7734A"/>
    <w:rsid w:val="00C8420A"/>
    <w:rsid w:val="00C87C6F"/>
    <w:rsid w:val="00C92BA1"/>
    <w:rsid w:val="00CA147D"/>
    <w:rsid w:val="00CA7B45"/>
    <w:rsid w:val="00CB0FE1"/>
    <w:rsid w:val="00CB573E"/>
    <w:rsid w:val="00CC0F7D"/>
    <w:rsid w:val="00CC2655"/>
    <w:rsid w:val="00CC7D63"/>
    <w:rsid w:val="00CD4AEB"/>
    <w:rsid w:val="00CD66A5"/>
    <w:rsid w:val="00CE1F8C"/>
    <w:rsid w:val="00CE5055"/>
    <w:rsid w:val="00D01293"/>
    <w:rsid w:val="00D22D24"/>
    <w:rsid w:val="00D237DC"/>
    <w:rsid w:val="00D24B31"/>
    <w:rsid w:val="00D24E02"/>
    <w:rsid w:val="00D32601"/>
    <w:rsid w:val="00D37975"/>
    <w:rsid w:val="00D45BA5"/>
    <w:rsid w:val="00D45BC5"/>
    <w:rsid w:val="00D47A72"/>
    <w:rsid w:val="00D5026B"/>
    <w:rsid w:val="00D52E70"/>
    <w:rsid w:val="00D602A6"/>
    <w:rsid w:val="00D60E1B"/>
    <w:rsid w:val="00D6246B"/>
    <w:rsid w:val="00D635E2"/>
    <w:rsid w:val="00D67178"/>
    <w:rsid w:val="00D8073C"/>
    <w:rsid w:val="00D825DA"/>
    <w:rsid w:val="00D91513"/>
    <w:rsid w:val="00D9299A"/>
    <w:rsid w:val="00DB12E1"/>
    <w:rsid w:val="00DC1A51"/>
    <w:rsid w:val="00DC7509"/>
    <w:rsid w:val="00DD3E12"/>
    <w:rsid w:val="00DD69F0"/>
    <w:rsid w:val="00DE059A"/>
    <w:rsid w:val="00DF21EB"/>
    <w:rsid w:val="00DF30AC"/>
    <w:rsid w:val="00E16414"/>
    <w:rsid w:val="00E22C37"/>
    <w:rsid w:val="00E25EE5"/>
    <w:rsid w:val="00E303BE"/>
    <w:rsid w:val="00E333D5"/>
    <w:rsid w:val="00E469D1"/>
    <w:rsid w:val="00E66173"/>
    <w:rsid w:val="00E70174"/>
    <w:rsid w:val="00E950C2"/>
    <w:rsid w:val="00E950CD"/>
    <w:rsid w:val="00EA1671"/>
    <w:rsid w:val="00EC3049"/>
    <w:rsid w:val="00ED1CDE"/>
    <w:rsid w:val="00ED702D"/>
    <w:rsid w:val="00EE4609"/>
    <w:rsid w:val="00EE552C"/>
    <w:rsid w:val="00EF0261"/>
    <w:rsid w:val="00EF2475"/>
    <w:rsid w:val="00EF2568"/>
    <w:rsid w:val="00F02127"/>
    <w:rsid w:val="00F103FA"/>
    <w:rsid w:val="00F117A7"/>
    <w:rsid w:val="00F3016C"/>
    <w:rsid w:val="00F33B53"/>
    <w:rsid w:val="00F54990"/>
    <w:rsid w:val="00F55523"/>
    <w:rsid w:val="00F5781F"/>
    <w:rsid w:val="00F65CE6"/>
    <w:rsid w:val="00F86B85"/>
    <w:rsid w:val="00F94519"/>
    <w:rsid w:val="00FA6A74"/>
    <w:rsid w:val="00FB5BB3"/>
    <w:rsid w:val="00FD5C7B"/>
    <w:rsid w:val="00FE163B"/>
    <w:rsid w:val="01AD3B37"/>
    <w:rsid w:val="07BA506D"/>
    <w:rsid w:val="0A773A3A"/>
    <w:rsid w:val="0E7357F4"/>
    <w:rsid w:val="17D22D1D"/>
    <w:rsid w:val="180D46A9"/>
    <w:rsid w:val="192C4152"/>
    <w:rsid w:val="1A420699"/>
    <w:rsid w:val="1BEF4851"/>
    <w:rsid w:val="1C96186E"/>
    <w:rsid w:val="1DD509B0"/>
    <w:rsid w:val="1E4F68B0"/>
    <w:rsid w:val="20E43CE3"/>
    <w:rsid w:val="23C14D25"/>
    <w:rsid w:val="2549684F"/>
    <w:rsid w:val="36EA3488"/>
    <w:rsid w:val="38606207"/>
    <w:rsid w:val="3994380B"/>
    <w:rsid w:val="39FE1E4A"/>
    <w:rsid w:val="3A040E43"/>
    <w:rsid w:val="3BEC56FD"/>
    <w:rsid w:val="45272EA5"/>
    <w:rsid w:val="4AAD4C08"/>
    <w:rsid w:val="4B1C25B2"/>
    <w:rsid w:val="4C8306F7"/>
    <w:rsid w:val="4FB819D5"/>
    <w:rsid w:val="50D57F3B"/>
    <w:rsid w:val="5A6F754E"/>
    <w:rsid w:val="5B550262"/>
    <w:rsid w:val="5BDE2CF3"/>
    <w:rsid w:val="5C163158"/>
    <w:rsid w:val="5F8034C9"/>
    <w:rsid w:val="62F30750"/>
    <w:rsid w:val="65075D34"/>
    <w:rsid w:val="66C2520C"/>
    <w:rsid w:val="688458B4"/>
    <w:rsid w:val="69431F17"/>
    <w:rsid w:val="6CE312C7"/>
    <w:rsid w:val="714F04DF"/>
    <w:rsid w:val="71DE0A2F"/>
    <w:rsid w:val="73792C33"/>
    <w:rsid w:val="745D2872"/>
    <w:rsid w:val="77B228B2"/>
    <w:rsid w:val="7C647598"/>
    <w:rsid w:val="7C9C15DB"/>
    <w:rsid w:val="7E973A28"/>
    <w:rsid w:val="7EAD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autoRedefine/>
    <w:qFormat/>
    <w:uiPriority w:val="22"/>
    <w:rPr>
      <w:b/>
      <w:bCs/>
    </w:rPr>
  </w:style>
  <w:style w:type="paragraph" w:styleId="10">
    <w:name w:val="List Paragraph"/>
    <w:basedOn w:val="1"/>
    <w:autoRedefine/>
    <w:qFormat/>
    <w:uiPriority w:val="34"/>
    <w:pPr>
      <w:ind w:firstLine="420" w:firstLineChars="200"/>
    </w:pPr>
  </w:style>
  <w:style w:type="character" w:customStyle="1" w:styleId="11">
    <w:name w:val="页眉 Char"/>
    <w:basedOn w:val="8"/>
    <w:link w:val="5"/>
    <w:autoRedefine/>
    <w:qFormat/>
    <w:uiPriority w:val="99"/>
    <w:rPr>
      <w:sz w:val="18"/>
      <w:szCs w:val="18"/>
    </w:rPr>
  </w:style>
  <w:style w:type="character" w:customStyle="1" w:styleId="12">
    <w:name w:val="页脚 Char"/>
    <w:basedOn w:val="8"/>
    <w:link w:val="4"/>
    <w:autoRedefine/>
    <w:qFormat/>
    <w:uiPriority w:val="99"/>
    <w:rPr>
      <w:sz w:val="18"/>
      <w:szCs w:val="18"/>
    </w:rPr>
  </w:style>
  <w:style w:type="paragraph" w:customStyle="1" w:styleId="13">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1068</Words>
  <Characters>1103</Characters>
  <Lines>14</Lines>
  <Paragraphs>4</Paragraphs>
  <TotalTime>6</TotalTime>
  <ScaleCrop>false</ScaleCrop>
  <LinksUpToDate>false</LinksUpToDate>
  <CharactersWithSpaces>1103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2024-04-07T07:57:00Z</dcterms:created>
  <dc:creator>Shane Stone</dc:creator>
  <cp:lastModifiedBy>潘莉</cp:lastModifiedBy>
  <cp:lastPrinted>2022-05-10T06:40:00Z</cp:lastPrinted>
  <dcterms:modified xsi:type="dcterms:W3CDTF">2025-06-13T14:01:36Z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0CCC013002784C74818EAE13817546F1_13</vt:lpwstr>
  </property>
  <property fmtid="{D5CDD505-2E9C-101B-9397-08002B2CF9AE}" pid="4" name="KSOTemplateDocerSaveRecord">
    <vt:lpwstr>eyJoZGlkIjoiNWEwMzgyZTRhZTY4MjYzOWYwM2I3YWMzZTliNTM1MDMiLCJ1c2VySWQiOiI1MTE4MDUwOTAifQ==</vt:lpwstr>
  </property>
</Properties>
</file>